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8DA" w:rsidRPr="008E68DA" w:rsidRDefault="008E68DA" w:rsidP="008E68DA">
      <w:pPr>
        <w:spacing w:before="30" w:after="45" w:line="240" w:lineRule="auto"/>
        <w:jc w:val="center"/>
        <w:outlineLvl w:val="2"/>
        <w:rPr>
          <w:rFonts w:ascii="Arial" w:eastAsia="Times New Roman" w:hAnsi="Arial" w:cs="Arial"/>
          <w:b/>
          <w:bCs/>
          <w:color w:val="0000CC"/>
          <w:sz w:val="21"/>
          <w:szCs w:val="21"/>
        </w:rPr>
      </w:pPr>
      <w:bookmarkStart w:id="0" w:name="_GoBack"/>
      <w:bookmarkEnd w:id="0"/>
      <w:r w:rsidRPr="008E68DA">
        <w:rPr>
          <w:rFonts w:ascii="Arial" w:eastAsia="Times New Roman" w:hAnsi="Arial" w:cs="Arial"/>
          <w:b/>
          <w:bCs/>
          <w:color w:val="0000CC"/>
          <w:sz w:val="21"/>
          <w:szCs w:val="21"/>
        </w:rPr>
        <w:t>ОПРЕДЕЛЕНИЕ КАТЕГОРИЙ ПОМЕЩЕНИЙ И ЗДАНИЙ ПО ВЗРЫВОПОЖАРНОЙ И ПОЖАРНОЙ ОПАСНОСТИ</w:t>
      </w:r>
    </w:p>
    <w:p w:rsidR="008E68DA" w:rsidRPr="008E68DA" w:rsidRDefault="008E68DA" w:rsidP="008E68DA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8E68DA">
        <w:rPr>
          <w:rFonts w:ascii="Arial" w:eastAsia="Times New Roman" w:hAnsi="Arial" w:cs="Arial"/>
          <w:b/>
          <w:bCs/>
          <w:sz w:val="18"/>
          <w:szCs w:val="18"/>
        </w:rPr>
        <w:t>НПБ 105-95</w:t>
      </w:r>
      <w:r w:rsidRPr="008E68DA">
        <w:rPr>
          <w:rFonts w:ascii="Arial" w:eastAsia="Times New Roman" w:hAnsi="Arial" w:cs="Arial"/>
          <w:sz w:val="18"/>
          <w:szCs w:val="18"/>
        </w:rPr>
        <w:t xml:space="preserve"> </w:t>
      </w:r>
      <w:r w:rsidRPr="008E68DA">
        <w:rPr>
          <w:rFonts w:ascii="Arial" w:eastAsia="Times New Roman" w:hAnsi="Arial" w:cs="Arial"/>
          <w:sz w:val="18"/>
          <w:szCs w:val="18"/>
        </w:rPr>
        <w:br/>
      </w:r>
      <w:r w:rsidRPr="008E68DA">
        <w:rPr>
          <w:rFonts w:ascii="Arial" w:eastAsia="Times New Roman" w:hAnsi="Arial" w:cs="Arial"/>
          <w:sz w:val="18"/>
          <w:szCs w:val="18"/>
        </w:rPr>
        <w:br/>
        <w:t xml:space="preserve">Введены в действие приказом ГУГПС МВД России от 31.10.95 г. N 32 </w:t>
      </w:r>
    </w:p>
    <w:p w:rsidR="008E68DA" w:rsidRPr="008E68DA" w:rsidRDefault="008E68DA" w:rsidP="008E68DA">
      <w:pPr>
        <w:spacing w:after="240" w:line="240" w:lineRule="auto"/>
        <w:rPr>
          <w:rFonts w:ascii="Arial" w:eastAsia="Times New Roman" w:hAnsi="Arial" w:cs="Arial"/>
          <w:sz w:val="18"/>
          <w:szCs w:val="18"/>
        </w:rPr>
      </w:pPr>
    </w:p>
    <w:p w:rsidR="008E68DA" w:rsidRPr="008E68DA" w:rsidRDefault="008E68DA" w:rsidP="008E68DA">
      <w:pPr>
        <w:spacing w:after="0" w:line="240" w:lineRule="auto"/>
        <w:jc w:val="right"/>
        <w:rPr>
          <w:rFonts w:ascii="Arial" w:eastAsia="Times New Roman" w:hAnsi="Arial" w:cs="Arial"/>
          <w:sz w:val="18"/>
          <w:szCs w:val="18"/>
        </w:rPr>
      </w:pPr>
      <w:r w:rsidRPr="008E68DA">
        <w:rPr>
          <w:rFonts w:ascii="Arial" w:eastAsia="Times New Roman" w:hAnsi="Arial" w:cs="Arial"/>
          <w:sz w:val="18"/>
          <w:szCs w:val="18"/>
        </w:rPr>
        <w:t>Дата введения в действие 01.01.96 г.</w:t>
      </w:r>
    </w:p>
    <w:p w:rsidR="008E68DA" w:rsidRPr="008E68DA" w:rsidRDefault="008E68DA" w:rsidP="008E68DA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8E68DA">
        <w:rPr>
          <w:rFonts w:ascii="Arial" w:eastAsia="Times New Roman" w:hAnsi="Arial" w:cs="Arial"/>
          <w:sz w:val="18"/>
          <w:szCs w:val="18"/>
        </w:rPr>
        <w:br/>
      </w:r>
      <w:r w:rsidRPr="008E68DA">
        <w:rPr>
          <w:rFonts w:ascii="Arial" w:eastAsia="Times New Roman" w:hAnsi="Arial" w:cs="Arial"/>
          <w:sz w:val="18"/>
          <w:szCs w:val="18"/>
        </w:rPr>
        <w:br/>
        <w:t xml:space="preserve">Настоящий нормативный документ не может быть полностью или частично воспроизведен, тиражирован и распространен в качестве официального издания без разрешения ГУГПС МВД России. </w:t>
      </w:r>
      <w:r w:rsidRPr="008E68DA">
        <w:rPr>
          <w:rFonts w:ascii="Arial" w:eastAsia="Times New Roman" w:hAnsi="Arial" w:cs="Arial"/>
          <w:sz w:val="18"/>
          <w:szCs w:val="18"/>
        </w:rPr>
        <w:br/>
      </w:r>
      <w:r w:rsidRPr="008E68DA">
        <w:rPr>
          <w:rFonts w:ascii="Arial" w:eastAsia="Times New Roman" w:hAnsi="Arial" w:cs="Arial"/>
          <w:sz w:val="18"/>
          <w:szCs w:val="18"/>
        </w:rPr>
        <w:br/>
        <w:t xml:space="preserve">Настоящие нормы устанавливают методику определения категорий помещений и зданий (или частей зданий между противопожарными стенами - пожарных отсеков)* производственного и складского назначения по взрывопожарной и пожарной опасности в зависимости от количества и пожаровзрывоопасных свойств находящихся (обращающихся) в них веществ и материалов с учетом особенностей технологических процессов размещенных в них производств. Методика должна использоваться при разработке ведомственных норм технологического проектирования, касающихся категорирования помещений и зданий. </w:t>
      </w:r>
      <w:r w:rsidRPr="008E68DA">
        <w:rPr>
          <w:rFonts w:ascii="Arial" w:eastAsia="Times New Roman" w:hAnsi="Arial" w:cs="Arial"/>
          <w:sz w:val="18"/>
          <w:szCs w:val="18"/>
        </w:rPr>
        <w:br/>
      </w:r>
      <w:r w:rsidRPr="008E68DA">
        <w:rPr>
          <w:rFonts w:ascii="Arial" w:eastAsia="Times New Roman" w:hAnsi="Arial" w:cs="Arial"/>
          <w:sz w:val="18"/>
          <w:szCs w:val="18"/>
        </w:rPr>
        <w:br/>
      </w:r>
      <w:r w:rsidRPr="008E68DA">
        <w:rPr>
          <w:rFonts w:ascii="Arial" w:eastAsia="Times New Roman" w:hAnsi="Arial" w:cs="Arial"/>
          <w:i/>
          <w:iCs/>
          <w:sz w:val="18"/>
          <w:szCs w:val="18"/>
        </w:rPr>
        <w:t>* Далее по тексту - помещений и зданий.</w:t>
      </w:r>
      <w:r w:rsidRPr="008E68DA">
        <w:rPr>
          <w:rFonts w:ascii="Arial" w:eastAsia="Times New Roman" w:hAnsi="Arial" w:cs="Arial"/>
          <w:sz w:val="18"/>
          <w:szCs w:val="18"/>
        </w:rPr>
        <w:t xml:space="preserve"> </w:t>
      </w:r>
      <w:r w:rsidRPr="008E68DA">
        <w:rPr>
          <w:rFonts w:ascii="Arial" w:eastAsia="Times New Roman" w:hAnsi="Arial" w:cs="Arial"/>
          <w:sz w:val="18"/>
          <w:szCs w:val="18"/>
        </w:rPr>
        <w:br/>
      </w:r>
      <w:r w:rsidRPr="008E68DA">
        <w:rPr>
          <w:rFonts w:ascii="Arial" w:eastAsia="Times New Roman" w:hAnsi="Arial" w:cs="Arial"/>
          <w:sz w:val="18"/>
          <w:szCs w:val="18"/>
        </w:rPr>
        <w:br/>
        <w:t xml:space="preserve">В области оценки взрывоопасности настоящие нормы выделяют категории взрывопожароопасных помещений и зданий, более детальная классификация которых по взрывоопасности и необходимые защитные мероприятия должны регламентироваться самостоятельными нормативными документами. </w:t>
      </w:r>
      <w:r w:rsidRPr="008E68DA">
        <w:rPr>
          <w:rFonts w:ascii="Arial" w:eastAsia="Times New Roman" w:hAnsi="Arial" w:cs="Arial"/>
          <w:sz w:val="18"/>
          <w:szCs w:val="18"/>
        </w:rPr>
        <w:br/>
      </w:r>
      <w:r w:rsidRPr="008E68DA">
        <w:rPr>
          <w:rFonts w:ascii="Arial" w:eastAsia="Times New Roman" w:hAnsi="Arial" w:cs="Arial"/>
          <w:sz w:val="18"/>
          <w:szCs w:val="18"/>
        </w:rPr>
        <w:br/>
        <w:t xml:space="preserve">Настоящие нормы не распространяются на помещения и здания для производства и хранения взрывчатых веществ (ВВ), средств инициирования ВВ, здания и сооружения, проектируемые по специальным нормам и правилам, утвержденным в установленном порядке. </w:t>
      </w:r>
      <w:r w:rsidRPr="008E68DA">
        <w:rPr>
          <w:rFonts w:ascii="Arial" w:eastAsia="Times New Roman" w:hAnsi="Arial" w:cs="Arial"/>
          <w:sz w:val="18"/>
          <w:szCs w:val="18"/>
        </w:rPr>
        <w:br/>
      </w:r>
      <w:r w:rsidRPr="008E68DA">
        <w:rPr>
          <w:rFonts w:ascii="Arial" w:eastAsia="Times New Roman" w:hAnsi="Arial" w:cs="Arial"/>
          <w:sz w:val="18"/>
          <w:szCs w:val="18"/>
        </w:rPr>
        <w:br/>
        <w:t xml:space="preserve">Категории помещений и зданий, определенные в соответствии с настоящими нормами, следует применять для установления нормативных требований по обеспечению взрывопожарной и пожарной безопасности указанных помещений и зданий в отношении планировки и застройки, этажности, площадей, размещения помещений, конструктивных решений, инженерного оборудования. Мероприятия по обеспечению безопасности людей должны назначаться в зависимости от пожароопасных свойств и количеств веществ и материалов в соответствии с ГОСТ 12.1.004-91 и ___ГОСТ 12.1.044-89. </w:t>
      </w:r>
      <w:r w:rsidRPr="008E68DA">
        <w:rPr>
          <w:rFonts w:ascii="Arial" w:eastAsia="Times New Roman" w:hAnsi="Arial" w:cs="Arial"/>
          <w:sz w:val="18"/>
          <w:szCs w:val="18"/>
        </w:rPr>
        <w:br/>
      </w:r>
      <w:r w:rsidRPr="008E68DA">
        <w:rPr>
          <w:rFonts w:ascii="Arial" w:eastAsia="Times New Roman" w:hAnsi="Arial" w:cs="Arial"/>
          <w:sz w:val="18"/>
          <w:szCs w:val="18"/>
        </w:rPr>
        <w:br/>
        <w:t xml:space="preserve">Термины и их определения приняты в соответствии с СТ СЭВ 447-77, СТ СЭВ 383-87, ГОСТ 12.1.033-81 и ГОСТ 12.1.044-89. </w:t>
      </w:r>
      <w:r w:rsidRPr="008E68DA">
        <w:rPr>
          <w:rFonts w:ascii="Arial" w:eastAsia="Times New Roman" w:hAnsi="Arial" w:cs="Arial"/>
          <w:sz w:val="18"/>
          <w:szCs w:val="18"/>
        </w:rPr>
        <w:br/>
      </w:r>
      <w:r w:rsidRPr="008E68DA">
        <w:rPr>
          <w:rFonts w:ascii="Arial" w:eastAsia="Times New Roman" w:hAnsi="Arial" w:cs="Arial"/>
          <w:sz w:val="18"/>
          <w:szCs w:val="18"/>
        </w:rPr>
        <w:br/>
      </w:r>
      <w:r w:rsidRPr="008E68DA">
        <w:rPr>
          <w:rFonts w:ascii="Arial" w:eastAsia="Times New Roman" w:hAnsi="Arial" w:cs="Arial"/>
          <w:b/>
          <w:bCs/>
          <w:sz w:val="18"/>
          <w:szCs w:val="18"/>
        </w:rPr>
        <w:t>1. ОБЩИЕ ПОЛОЖЕНИЯ</w:t>
      </w:r>
      <w:r w:rsidRPr="008E68DA">
        <w:rPr>
          <w:rFonts w:ascii="Arial" w:eastAsia="Times New Roman" w:hAnsi="Arial" w:cs="Arial"/>
          <w:sz w:val="18"/>
          <w:szCs w:val="18"/>
        </w:rPr>
        <w:t xml:space="preserve"> </w:t>
      </w:r>
      <w:r w:rsidRPr="008E68DA">
        <w:rPr>
          <w:rFonts w:ascii="Arial" w:eastAsia="Times New Roman" w:hAnsi="Arial" w:cs="Arial"/>
          <w:sz w:val="18"/>
          <w:szCs w:val="18"/>
        </w:rPr>
        <w:br/>
      </w:r>
      <w:r w:rsidRPr="008E68DA">
        <w:rPr>
          <w:rFonts w:ascii="Arial" w:eastAsia="Times New Roman" w:hAnsi="Arial" w:cs="Arial"/>
          <w:sz w:val="18"/>
          <w:szCs w:val="18"/>
        </w:rPr>
        <w:br/>
        <w:t xml:space="preserve">1.1. Категории помещений и зданий предприятий и учреждений определяются на стадии проектирования зданий и сооружений в соответствии с настоящими нормами, ведомственными нормами технологического проектирования или специальными перечнями, утвержденными в установленном порядке. </w:t>
      </w:r>
      <w:r w:rsidRPr="008E68DA">
        <w:rPr>
          <w:rFonts w:ascii="Arial" w:eastAsia="Times New Roman" w:hAnsi="Arial" w:cs="Arial"/>
          <w:sz w:val="18"/>
          <w:szCs w:val="18"/>
        </w:rPr>
        <w:br/>
      </w:r>
      <w:r w:rsidRPr="008E68DA">
        <w:rPr>
          <w:rFonts w:ascii="Arial" w:eastAsia="Times New Roman" w:hAnsi="Arial" w:cs="Arial"/>
          <w:sz w:val="18"/>
          <w:szCs w:val="18"/>
        </w:rPr>
        <w:br/>
        <w:t xml:space="preserve">1.2. По взрывопожарной и пожарной опасности помещения и здания подразделяются на категории А, Б, В1-В4, Г и Д. </w:t>
      </w:r>
      <w:r w:rsidRPr="008E68DA">
        <w:rPr>
          <w:rFonts w:ascii="Arial" w:eastAsia="Times New Roman" w:hAnsi="Arial" w:cs="Arial"/>
          <w:sz w:val="18"/>
          <w:szCs w:val="18"/>
        </w:rPr>
        <w:br/>
      </w:r>
      <w:r w:rsidRPr="008E68DA">
        <w:rPr>
          <w:rFonts w:ascii="Arial" w:eastAsia="Times New Roman" w:hAnsi="Arial" w:cs="Arial"/>
          <w:sz w:val="18"/>
          <w:szCs w:val="18"/>
        </w:rPr>
        <w:br/>
        <w:t xml:space="preserve">1.3. Категории взрывопожарной и пожарной опасности помещений и зданий определяются для наиболее неблагоприятного в отношении пожара или взрыва периода, исходя из вида находящихся в аппаратах и помещениях горючих веществ и материалов, их количества и пожароопасных свойств, особенностей технологических процессов. </w:t>
      </w:r>
      <w:r w:rsidRPr="008E68DA">
        <w:rPr>
          <w:rFonts w:ascii="Arial" w:eastAsia="Times New Roman" w:hAnsi="Arial" w:cs="Arial"/>
          <w:sz w:val="18"/>
          <w:szCs w:val="18"/>
        </w:rPr>
        <w:br/>
      </w:r>
      <w:r w:rsidRPr="008E68DA">
        <w:rPr>
          <w:rFonts w:ascii="Arial" w:eastAsia="Times New Roman" w:hAnsi="Arial" w:cs="Arial"/>
          <w:sz w:val="18"/>
          <w:szCs w:val="18"/>
        </w:rPr>
        <w:br/>
        <w:t xml:space="preserve">1.4. Определение пожароопасных свойств веществ и материалов производится на основании результатов испытаний или расчетов по стандартным методикам с учетом параметров состояния (давление, температура и т.д.). </w:t>
      </w:r>
      <w:r w:rsidRPr="008E68DA">
        <w:rPr>
          <w:rFonts w:ascii="Arial" w:eastAsia="Times New Roman" w:hAnsi="Arial" w:cs="Arial"/>
          <w:sz w:val="18"/>
          <w:szCs w:val="18"/>
        </w:rPr>
        <w:br/>
      </w:r>
      <w:r w:rsidRPr="008E68DA">
        <w:rPr>
          <w:rFonts w:ascii="Arial" w:eastAsia="Times New Roman" w:hAnsi="Arial" w:cs="Arial"/>
          <w:sz w:val="18"/>
          <w:szCs w:val="18"/>
        </w:rPr>
        <w:br/>
        <w:t xml:space="preserve">Допускается использование справочных данных, опубликованных головными научно-исследовательскими организациями в области пожарной безопасности или выданных Государственной службой стандартных справочных данных. </w:t>
      </w:r>
      <w:r w:rsidRPr="008E68DA">
        <w:rPr>
          <w:rFonts w:ascii="Arial" w:eastAsia="Times New Roman" w:hAnsi="Arial" w:cs="Arial"/>
          <w:sz w:val="18"/>
          <w:szCs w:val="18"/>
        </w:rPr>
        <w:br/>
      </w:r>
      <w:r w:rsidRPr="008E68DA">
        <w:rPr>
          <w:rFonts w:ascii="Arial" w:eastAsia="Times New Roman" w:hAnsi="Arial" w:cs="Arial"/>
          <w:sz w:val="18"/>
          <w:szCs w:val="18"/>
        </w:rPr>
        <w:br/>
        <w:t xml:space="preserve">Допускается использование показателей пожарной опасности для смесей веществ и материалов по наиболее опасному компоненту. </w:t>
      </w:r>
      <w:r w:rsidRPr="008E68DA">
        <w:rPr>
          <w:rFonts w:ascii="Arial" w:eastAsia="Times New Roman" w:hAnsi="Arial" w:cs="Arial"/>
          <w:sz w:val="18"/>
          <w:szCs w:val="18"/>
        </w:rPr>
        <w:br/>
      </w:r>
      <w:r w:rsidRPr="008E68DA">
        <w:rPr>
          <w:rFonts w:ascii="Arial" w:eastAsia="Times New Roman" w:hAnsi="Arial" w:cs="Arial"/>
          <w:sz w:val="18"/>
          <w:szCs w:val="18"/>
        </w:rPr>
        <w:br/>
      </w:r>
      <w:r w:rsidRPr="008E68DA">
        <w:rPr>
          <w:rFonts w:ascii="Arial" w:eastAsia="Times New Roman" w:hAnsi="Arial" w:cs="Arial"/>
          <w:b/>
          <w:bCs/>
          <w:sz w:val="18"/>
          <w:szCs w:val="18"/>
        </w:rPr>
        <w:t>2. КАТЕГОРИИ ПОМЕЩЕНИЙ ПО ВЗРЫВОПОЖАРНОЙ И ПОЖАРНОЙ ОПАСНОСТИ</w:t>
      </w:r>
      <w:r w:rsidRPr="008E68DA">
        <w:rPr>
          <w:rFonts w:ascii="Arial" w:eastAsia="Times New Roman" w:hAnsi="Arial" w:cs="Arial"/>
          <w:sz w:val="18"/>
          <w:szCs w:val="18"/>
        </w:rPr>
        <w:t xml:space="preserve"> </w:t>
      </w:r>
      <w:r w:rsidRPr="008E68DA">
        <w:rPr>
          <w:rFonts w:ascii="Arial" w:eastAsia="Times New Roman" w:hAnsi="Arial" w:cs="Arial"/>
          <w:sz w:val="18"/>
          <w:szCs w:val="18"/>
        </w:rPr>
        <w:br/>
      </w:r>
      <w:r w:rsidRPr="008E68DA">
        <w:rPr>
          <w:rFonts w:ascii="Arial" w:eastAsia="Times New Roman" w:hAnsi="Arial" w:cs="Arial"/>
          <w:sz w:val="18"/>
          <w:szCs w:val="18"/>
        </w:rPr>
        <w:br/>
        <w:t xml:space="preserve">2.1. Категории помещений по взрывопожарной и пожарной опасности принимаются в соответствии с табл. 1. </w:t>
      </w:r>
      <w:r w:rsidRPr="008E68DA">
        <w:rPr>
          <w:rFonts w:ascii="Arial" w:eastAsia="Times New Roman" w:hAnsi="Arial" w:cs="Arial"/>
          <w:sz w:val="18"/>
          <w:szCs w:val="18"/>
        </w:rPr>
        <w:br/>
      </w:r>
      <w:r w:rsidRPr="008E68DA">
        <w:rPr>
          <w:rFonts w:ascii="Arial" w:eastAsia="Times New Roman" w:hAnsi="Arial" w:cs="Arial"/>
          <w:sz w:val="18"/>
          <w:szCs w:val="18"/>
        </w:rPr>
        <w:br/>
      </w:r>
      <w:r w:rsidRPr="008E68DA">
        <w:rPr>
          <w:rFonts w:ascii="Arial" w:eastAsia="Times New Roman" w:hAnsi="Arial" w:cs="Arial"/>
          <w:sz w:val="18"/>
          <w:szCs w:val="18"/>
        </w:rPr>
        <w:lastRenderedPageBreak/>
        <w:t xml:space="preserve">2.2. Определение категорий помещений следует осуществлять путем последовательной проверки принадлежности помещения к категориям, приведенным в табл. 1, от высшей (А) к низшей (Д). </w:t>
      </w:r>
      <w:r w:rsidRPr="008E68DA">
        <w:rPr>
          <w:rFonts w:ascii="Arial" w:eastAsia="Times New Roman" w:hAnsi="Arial" w:cs="Arial"/>
          <w:sz w:val="18"/>
          <w:szCs w:val="18"/>
        </w:rPr>
        <w:br/>
      </w:r>
      <w:r w:rsidRPr="008E68DA">
        <w:rPr>
          <w:rFonts w:ascii="Arial" w:eastAsia="Times New Roman" w:hAnsi="Arial" w:cs="Arial"/>
          <w:b/>
          <w:bCs/>
          <w:sz w:val="18"/>
          <w:szCs w:val="18"/>
        </w:rPr>
        <w:t>Таблица 1</w:t>
      </w:r>
      <w:r w:rsidRPr="008E68DA">
        <w:rPr>
          <w:rFonts w:ascii="Arial" w:eastAsia="Times New Roman" w:hAnsi="Arial" w:cs="Arial"/>
          <w:sz w:val="18"/>
          <w:szCs w:val="18"/>
        </w:rPr>
        <w:t xml:space="preserve"> </w:t>
      </w:r>
    </w:p>
    <w:tbl>
      <w:tblPr>
        <w:tblW w:w="5000" w:type="pct"/>
        <w:tblCellSpacing w:w="7" w:type="dxa"/>
        <w:shd w:val="clear" w:color="auto" w:fill="000066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110"/>
        <w:gridCol w:w="8453"/>
      </w:tblGrid>
      <w:tr w:rsidR="008E68DA" w:rsidRPr="008E68D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E68DA" w:rsidRPr="008E68DA" w:rsidRDefault="008E68DA" w:rsidP="008E68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68D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Категория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68DA" w:rsidRPr="008E68DA" w:rsidRDefault="008E68DA" w:rsidP="008E68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68D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Характеристика веществ и материалов, помещения находящихся (обращающихся) в помещении </w:t>
            </w:r>
          </w:p>
        </w:tc>
      </w:tr>
      <w:tr w:rsidR="008E68DA" w:rsidRPr="008E68D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E68DA" w:rsidRPr="008E68DA" w:rsidRDefault="008E68DA" w:rsidP="008E68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68DA">
              <w:rPr>
                <w:rFonts w:ascii="Arial" w:eastAsia="Times New Roman" w:hAnsi="Arial" w:cs="Arial"/>
                <w:sz w:val="18"/>
                <w:szCs w:val="18"/>
              </w:rPr>
              <w:t>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68DA" w:rsidRPr="008E68DA" w:rsidRDefault="008E68DA" w:rsidP="008E68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68DA">
              <w:rPr>
                <w:rFonts w:ascii="Arial" w:eastAsia="Times New Roman" w:hAnsi="Arial" w:cs="Arial"/>
                <w:sz w:val="18"/>
                <w:szCs w:val="18"/>
              </w:rPr>
              <w:t>Горючие газы (ГГ), легковоспламеняющиеся взрывопожаро- опасная жидкости (ЛВЖ) с температурой вспышки не более 28 оС в таком количестве, что могут образовывать взрывоопасные парогазо-воздушные смеси, при воспламенении которых развивается расчетное избыточное давление взрыва в помещении, превышающее 5 кПа. Вещества и материалы, способные взрываться и гореть при взаимодействии с водой, кисло-родом воздуха или друг с другом в таком количестве, что расчетное избыточное давление взрыва в помещении превышает 5 кПа</w:t>
            </w:r>
          </w:p>
        </w:tc>
      </w:tr>
      <w:tr w:rsidR="008E68DA" w:rsidRPr="008E68D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E68DA" w:rsidRPr="008E68DA" w:rsidRDefault="008E68DA" w:rsidP="008E68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68DA">
              <w:rPr>
                <w:rFonts w:ascii="Arial" w:eastAsia="Times New Roman" w:hAnsi="Arial" w:cs="Arial"/>
                <w:sz w:val="18"/>
                <w:szCs w:val="18"/>
              </w:rPr>
              <w:t>Б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68DA" w:rsidRPr="008E68DA" w:rsidRDefault="008E68DA" w:rsidP="008E68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68DA">
              <w:rPr>
                <w:rFonts w:ascii="Arial" w:eastAsia="Times New Roman" w:hAnsi="Arial" w:cs="Arial"/>
                <w:sz w:val="18"/>
                <w:szCs w:val="18"/>
              </w:rPr>
              <w:t>Горючие пыли или волокна, ЛВЖ взрывопожаро- опасная с температурой вспышки более 28 oС, горючие жидкости (ГЖ) в таком количестве, что могут образовывать взрывоопасные пылевоздушные или паровоздушные смеси, при воспламенении которых развивается расчетное избыточное давление взрыва в помещении, превышающее 5 кПа</w:t>
            </w:r>
          </w:p>
        </w:tc>
      </w:tr>
      <w:tr w:rsidR="008E68DA" w:rsidRPr="008E68D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E68DA" w:rsidRPr="008E68DA" w:rsidRDefault="008E68DA" w:rsidP="008E68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68DA">
              <w:rPr>
                <w:rFonts w:ascii="Arial" w:eastAsia="Times New Roman" w:hAnsi="Arial" w:cs="Arial"/>
                <w:sz w:val="18"/>
                <w:szCs w:val="18"/>
              </w:rPr>
              <w:t>В1-В4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68DA" w:rsidRPr="008E68DA" w:rsidRDefault="008E68DA" w:rsidP="008E68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68DA">
              <w:rPr>
                <w:rFonts w:ascii="Arial" w:eastAsia="Times New Roman" w:hAnsi="Arial" w:cs="Arial"/>
                <w:sz w:val="18"/>
                <w:szCs w:val="18"/>
              </w:rPr>
              <w:t>ГЖ и трудногорючие жидкости, твердые пожароопасные горючие и трудногорючие вещества и материалы (в том числе пыли и волокна), вещества и материалы, способные при взаимодействии с водой, кислородом воздуха или друг с другом только гореть, при условии, что помещения, в которых они имеются в наличии или обращаются, не относятся к категориям А или Б</w:t>
            </w:r>
          </w:p>
        </w:tc>
      </w:tr>
      <w:tr w:rsidR="008E68DA" w:rsidRPr="008E68D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E68DA" w:rsidRPr="008E68DA" w:rsidRDefault="008E68DA" w:rsidP="008E68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68DA">
              <w:rPr>
                <w:rFonts w:ascii="Arial" w:eastAsia="Times New Roman" w:hAnsi="Arial" w:cs="Arial"/>
                <w:sz w:val="18"/>
                <w:szCs w:val="18"/>
              </w:rPr>
              <w:t>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68DA" w:rsidRPr="008E68DA" w:rsidRDefault="008E68DA" w:rsidP="008E68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68DA">
              <w:rPr>
                <w:rFonts w:ascii="Arial" w:eastAsia="Times New Roman" w:hAnsi="Arial" w:cs="Arial"/>
                <w:sz w:val="18"/>
                <w:szCs w:val="18"/>
              </w:rPr>
              <w:t xml:space="preserve">Негорючие вещества и материалы в горячем, раскаленном или расплавленном состоянии, процесс обработки которых сопровождается выделением лучистого тепла, искр и пламени; ГГ, ГЖ и твердые вещества, которые сжигаются или утилизируются в качестве топлива </w:t>
            </w:r>
          </w:p>
        </w:tc>
      </w:tr>
      <w:tr w:rsidR="008E68DA" w:rsidRPr="008E68D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E68DA" w:rsidRPr="008E68DA" w:rsidRDefault="008E68DA" w:rsidP="008E68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68DA">
              <w:rPr>
                <w:rFonts w:ascii="Arial" w:eastAsia="Times New Roman" w:hAnsi="Arial" w:cs="Arial"/>
                <w:sz w:val="18"/>
                <w:szCs w:val="18"/>
              </w:rPr>
              <w:t>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8E68DA" w:rsidRPr="008E68DA" w:rsidRDefault="008E68DA" w:rsidP="008E68D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8E68DA">
              <w:rPr>
                <w:rFonts w:ascii="Arial" w:eastAsia="Times New Roman" w:hAnsi="Arial" w:cs="Arial"/>
                <w:sz w:val="18"/>
                <w:szCs w:val="18"/>
              </w:rPr>
              <w:t xml:space="preserve">Негорючие вещества и материалы в холодном состоянии </w:t>
            </w:r>
          </w:p>
        </w:tc>
      </w:tr>
    </w:tbl>
    <w:p w:rsidR="007163AC" w:rsidRPr="00C03D46" w:rsidRDefault="008E68DA">
      <w:pPr>
        <w:rPr>
          <w:rFonts w:ascii="Arial" w:eastAsia="Times New Roman" w:hAnsi="Arial" w:cs="Arial"/>
          <w:i/>
          <w:iCs/>
          <w:sz w:val="18"/>
          <w:szCs w:val="18"/>
        </w:rPr>
      </w:pPr>
      <w:r w:rsidRPr="008E68DA">
        <w:rPr>
          <w:rFonts w:ascii="Arial" w:eastAsia="Times New Roman" w:hAnsi="Arial" w:cs="Arial"/>
          <w:b/>
          <w:bCs/>
          <w:i/>
          <w:iCs/>
          <w:sz w:val="18"/>
          <w:szCs w:val="18"/>
        </w:rPr>
        <w:t>Примечание.</w:t>
      </w:r>
      <w:r w:rsidRPr="008E68DA">
        <w:rPr>
          <w:rFonts w:ascii="Arial" w:eastAsia="Times New Roman" w:hAnsi="Arial" w:cs="Arial"/>
          <w:i/>
          <w:iCs/>
          <w:sz w:val="18"/>
          <w:szCs w:val="18"/>
        </w:rPr>
        <w:t xml:space="preserve"> Разделение помещений на категории В1-В4 регламентируется положениями, изложенными в табл. 4.</w:t>
      </w:r>
    </w:p>
    <w:p w:rsidR="008E68DA" w:rsidRPr="008E68DA" w:rsidRDefault="008E68DA" w:rsidP="008E68DA">
      <w:pPr>
        <w:pStyle w:val="a3"/>
        <w:rPr>
          <w:rFonts w:ascii="Arial" w:hAnsi="Arial"/>
          <w:b/>
          <w:sz w:val="24"/>
          <w:szCs w:val="24"/>
        </w:rPr>
      </w:pPr>
      <w:r w:rsidRPr="008E68DA">
        <w:rPr>
          <w:b/>
          <w:sz w:val="24"/>
          <w:szCs w:val="24"/>
        </w:rPr>
        <w:t>СП 4.13130.2009</w:t>
      </w:r>
      <w:r w:rsidRPr="008E68DA">
        <w:rPr>
          <w:sz w:val="20"/>
          <w:szCs w:val="20"/>
        </w:rPr>
        <w:t xml:space="preserve"> </w:t>
      </w:r>
      <w:r w:rsidRPr="008E68DA">
        <w:rPr>
          <w:b/>
          <w:sz w:val="24"/>
          <w:szCs w:val="24"/>
        </w:rPr>
        <w:t>Системы противопожарной защиты</w:t>
      </w:r>
    </w:p>
    <w:p w:rsidR="008E68DA" w:rsidRPr="008E68DA" w:rsidRDefault="008E68DA" w:rsidP="008E68DA">
      <w:pPr>
        <w:pStyle w:val="a3"/>
        <w:rPr>
          <w:rFonts w:ascii="Arial" w:hAnsi="Arial"/>
          <w:b/>
          <w:sz w:val="24"/>
          <w:szCs w:val="24"/>
        </w:rPr>
      </w:pPr>
      <w:r w:rsidRPr="008E68DA">
        <w:rPr>
          <w:b/>
          <w:sz w:val="24"/>
          <w:szCs w:val="24"/>
        </w:rPr>
        <w:t>ОГРАНИЧЕНИЕ РАСПРОСТРАНЕНИЯ ПОЖАРА</w:t>
      </w:r>
    </w:p>
    <w:p w:rsidR="008E68DA" w:rsidRPr="008E68DA" w:rsidRDefault="008E68DA" w:rsidP="008E68DA">
      <w:pPr>
        <w:pStyle w:val="a3"/>
        <w:rPr>
          <w:rFonts w:ascii="Arial" w:hAnsi="Arial"/>
          <w:b/>
          <w:sz w:val="24"/>
          <w:szCs w:val="24"/>
        </w:rPr>
      </w:pPr>
      <w:r w:rsidRPr="008E68DA">
        <w:rPr>
          <w:b/>
          <w:sz w:val="24"/>
          <w:szCs w:val="24"/>
        </w:rPr>
        <w:t>НА ОБЪЕКТАХ ЗАЩИТЫ</w:t>
      </w:r>
    </w:p>
    <w:p w:rsidR="008E68DA" w:rsidRPr="008E68DA" w:rsidRDefault="008E68DA" w:rsidP="008E68DA">
      <w:pPr>
        <w:pStyle w:val="a3"/>
        <w:rPr>
          <w:rFonts w:ascii="Arial" w:hAnsi="Arial"/>
          <w:b/>
          <w:sz w:val="24"/>
          <w:szCs w:val="24"/>
        </w:rPr>
      </w:pPr>
      <w:r w:rsidRPr="008E68DA">
        <w:rPr>
          <w:b/>
          <w:sz w:val="24"/>
          <w:szCs w:val="24"/>
        </w:rPr>
        <w:t>Требования к объемно-планировочным</w:t>
      </w:r>
    </w:p>
    <w:p w:rsidR="008E68DA" w:rsidRPr="008E68DA" w:rsidRDefault="008E68DA" w:rsidP="008E68DA">
      <w:pPr>
        <w:pStyle w:val="a3"/>
        <w:rPr>
          <w:rFonts w:ascii="Arial" w:hAnsi="Arial"/>
          <w:b/>
          <w:sz w:val="24"/>
          <w:szCs w:val="24"/>
        </w:rPr>
      </w:pPr>
      <w:r w:rsidRPr="008E68DA">
        <w:rPr>
          <w:b/>
          <w:sz w:val="24"/>
          <w:szCs w:val="24"/>
        </w:rPr>
        <w:t>и конструктивным решениям</w:t>
      </w:r>
    </w:p>
    <w:p w:rsidR="008E68DA" w:rsidRPr="00C03D46" w:rsidRDefault="008E68DA" w:rsidP="008E68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E68DA" w:rsidRPr="008E68DA" w:rsidRDefault="008E68DA" w:rsidP="008E68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E68DA">
        <w:rPr>
          <w:rFonts w:ascii="ArialMT" w:eastAsia="Times New Roman" w:hAnsi="ArialMT" w:cs="Arial"/>
          <w:sz w:val="20"/>
          <w:szCs w:val="20"/>
        </w:rPr>
        <w:t>22</w:t>
      </w:r>
    </w:p>
    <w:p w:rsidR="008E68DA" w:rsidRPr="008E68DA" w:rsidRDefault="008E68DA" w:rsidP="008E68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E68DA">
        <w:rPr>
          <w:rFonts w:ascii="ArialMT" w:eastAsia="Times New Roman" w:hAnsi="ArialMT" w:cs="Arial"/>
          <w:sz w:val="20"/>
          <w:szCs w:val="20"/>
        </w:rPr>
        <w:t>При надстройке здания мансардным этажом имеющуюся систему мусороудаления допускается</w:t>
      </w:r>
    </w:p>
    <w:p w:rsidR="008E68DA" w:rsidRPr="008E68DA" w:rsidRDefault="008E68DA" w:rsidP="008E68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E68DA">
        <w:rPr>
          <w:rFonts w:ascii="ArialMT" w:eastAsia="Times New Roman" w:hAnsi="ArialMT" w:cs="Arial"/>
          <w:sz w:val="20"/>
          <w:szCs w:val="20"/>
        </w:rPr>
        <w:t>не изменять.</w:t>
      </w:r>
    </w:p>
    <w:p w:rsidR="008E68DA" w:rsidRPr="008E68DA" w:rsidRDefault="008E68DA" w:rsidP="008E68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E68DA">
        <w:rPr>
          <w:rFonts w:ascii="Arial-BoldMT" w:eastAsia="Times New Roman" w:hAnsi="Arial-BoldMT" w:cs="Arial"/>
          <w:b/>
          <w:bCs/>
          <w:sz w:val="20"/>
          <w:szCs w:val="20"/>
        </w:rPr>
        <w:t>6.2 Требования к производственным зданиям</w:t>
      </w:r>
    </w:p>
    <w:p w:rsidR="008E68DA" w:rsidRPr="008E68DA" w:rsidRDefault="008E68DA" w:rsidP="008E68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E68DA">
        <w:rPr>
          <w:rFonts w:ascii="ArialMT" w:eastAsia="Times New Roman" w:hAnsi="ArialMT" w:cs="Arial"/>
          <w:sz w:val="20"/>
          <w:szCs w:val="20"/>
        </w:rPr>
        <w:t>6.2.1 Общую площадь здания следует определять как сумму площадей всех этажей (надземных, вклю-</w:t>
      </w:r>
    </w:p>
    <w:p w:rsidR="008E68DA" w:rsidRPr="008E68DA" w:rsidRDefault="008E68DA" w:rsidP="008E68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E68DA">
        <w:rPr>
          <w:rFonts w:ascii="ArialMT" w:eastAsia="Times New Roman" w:hAnsi="ArialMT" w:cs="Arial"/>
          <w:sz w:val="20"/>
          <w:szCs w:val="20"/>
        </w:rPr>
        <w:t>чая технические, цокольного и подвальных), измеренных в пределах внутренних поверхностей наружных</w:t>
      </w:r>
    </w:p>
    <w:p w:rsidR="008E68DA" w:rsidRPr="008E68DA" w:rsidRDefault="008E68DA" w:rsidP="008E68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E68DA">
        <w:rPr>
          <w:rFonts w:ascii="ArialMT" w:eastAsia="Times New Roman" w:hAnsi="ArialMT" w:cs="Arial"/>
          <w:sz w:val="20"/>
          <w:szCs w:val="20"/>
        </w:rPr>
        <w:t>стен (или осей крайних колонн, где нет наружных стен), тоннелей, внутренних площадок, антресолей, всех</w:t>
      </w:r>
    </w:p>
    <w:p w:rsidR="008E68DA" w:rsidRPr="008E68DA" w:rsidRDefault="008E68DA" w:rsidP="008E68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E68DA">
        <w:rPr>
          <w:rFonts w:ascii="ArialMT" w:eastAsia="Times New Roman" w:hAnsi="ArialMT" w:cs="Arial"/>
          <w:sz w:val="20"/>
          <w:szCs w:val="20"/>
        </w:rPr>
        <w:t>ярусов внутренних этажерок, рамп, галерей (горизонтальной проекции) и переходов в другие здания.</w:t>
      </w:r>
    </w:p>
    <w:p w:rsidR="008E68DA" w:rsidRPr="008E68DA" w:rsidRDefault="008E68DA" w:rsidP="008E68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E68DA">
        <w:rPr>
          <w:rFonts w:ascii="ArialMT" w:eastAsia="Times New Roman" w:hAnsi="ArialMT" w:cs="Arial"/>
          <w:sz w:val="20"/>
          <w:szCs w:val="20"/>
        </w:rPr>
        <w:t>В общую площадь здания не включаются площади технического подполья высотой менее 1,8 м до</w:t>
      </w:r>
    </w:p>
    <w:p w:rsidR="008E68DA" w:rsidRPr="008E68DA" w:rsidRDefault="008E68DA" w:rsidP="008E68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E68DA">
        <w:rPr>
          <w:rFonts w:ascii="ArialMT" w:eastAsia="Times New Roman" w:hAnsi="ArialMT" w:cs="Arial"/>
          <w:sz w:val="20"/>
          <w:szCs w:val="20"/>
        </w:rPr>
        <w:t>низа выступающих конструкций (в котором не требуются проходы для обслуживания коммуникаций),</w:t>
      </w:r>
    </w:p>
    <w:p w:rsidR="008E68DA" w:rsidRPr="008E68DA" w:rsidRDefault="008E68DA" w:rsidP="008E68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E68DA">
        <w:rPr>
          <w:rFonts w:ascii="ArialMT" w:eastAsia="Times New Roman" w:hAnsi="ArialMT" w:cs="Arial"/>
          <w:sz w:val="20"/>
          <w:szCs w:val="20"/>
        </w:rPr>
        <w:t>над подвесными потолками (для которых для доступа к коммуникациям не требуется предусматривать</w:t>
      </w:r>
    </w:p>
    <w:p w:rsidR="008E68DA" w:rsidRPr="008E68DA" w:rsidRDefault="008E68DA" w:rsidP="008E68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E68DA">
        <w:rPr>
          <w:rFonts w:ascii="ArialMT" w:eastAsia="Times New Roman" w:hAnsi="ArialMT" w:cs="Arial"/>
          <w:sz w:val="20"/>
          <w:szCs w:val="20"/>
        </w:rPr>
        <w:t>проход для обслуживающего персонала), а также технологических площадок для обслуживания под-</w:t>
      </w:r>
    </w:p>
    <w:p w:rsidR="008E68DA" w:rsidRPr="008E68DA" w:rsidRDefault="008E68DA" w:rsidP="008E68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E68DA">
        <w:rPr>
          <w:rFonts w:ascii="ArialMT" w:eastAsia="Times New Roman" w:hAnsi="ArialMT" w:cs="Arial"/>
          <w:sz w:val="20"/>
          <w:szCs w:val="20"/>
        </w:rPr>
        <w:t>крановых путей, кранов, конвейеров, монорельсов и светильников.</w:t>
      </w:r>
    </w:p>
    <w:p w:rsidR="008E68DA" w:rsidRPr="008E68DA" w:rsidRDefault="008E68DA" w:rsidP="008E68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E68DA">
        <w:rPr>
          <w:rFonts w:ascii="ArialMT" w:eastAsia="Times New Roman" w:hAnsi="ArialMT" w:cs="Arial"/>
          <w:sz w:val="20"/>
          <w:szCs w:val="20"/>
        </w:rPr>
        <w:t>Площадь помещений, занимающих по высоте два этажа и более в пределах многоэтажного здания</w:t>
      </w:r>
    </w:p>
    <w:p w:rsidR="008E68DA" w:rsidRPr="008E68DA" w:rsidRDefault="008E68DA" w:rsidP="008E68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E68DA">
        <w:rPr>
          <w:rFonts w:ascii="ArialMT" w:eastAsia="Times New Roman" w:hAnsi="ArialMT" w:cs="Arial"/>
          <w:sz w:val="20"/>
          <w:szCs w:val="20"/>
        </w:rPr>
        <w:t>(двухсветных и многосветных), следует включать в общую площадь в пределах одного этажа.</w:t>
      </w:r>
    </w:p>
    <w:p w:rsidR="008E68DA" w:rsidRPr="008E68DA" w:rsidRDefault="008E68DA" w:rsidP="008E68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E68DA">
        <w:rPr>
          <w:rFonts w:ascii="ArialMT" w:eastAsia="Times New Roman" w:hAnsi="ArialMT" w:cs="Arial"/>
          <w:sz w:val="20"/>
          <w:szCs w:val="20"/>
        </w:rPr>
        <w:t>6.2.2 При наличии площадок, этажерок и антресолей, площадь которых на любой отметке пре-</w:t>
      </w:r>
    </w:p>
    <w:p w:rsidR="008E68DA" w:rsidRPr="008E68DA" w:rsidRDefault="008E68DA" w:rsidP="008E68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E68DA">
        <w:rPr>
          <w:rFonts w:ascii="ArialMT" w:eastAsia="Times New Roman" w:hAnsi="ArialMT" w:cs="Arial"/>
          <w:sz w:val="20"/>
          <w:szCs w:val="20"/>
        </w:rPr>
        <w:t>вышает 40 % площади пола помещения, площадь этажа определяется как для многоэтажного здания</w:t>
      </w:r>
    </w:p>
    <w:p w:rsidR="008E68DA" w:rsidRPr="008E68DA" w:rsidRDefault="008E68DA" w:rsidP="008E68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E68DA">
        <w:rPr>
          <w:rFonts w:ascii="ArialMT" w:eastAsia="Times New Roman" w:hAnsi="ArialMT" w:cs="Arial"/>
          <w:sz w:val="20"/>
          <w:szCs w:val="20"/>
        </w:rPr>
        <w:t>с числом этажей, определенным по 6.2.1.</w:t>
      </w:r>
    </w:p>
    <w:p w:rsidR="008E68DA" w:rsidRPr="008E68DA" w:rsidRDefault="008E68DA" w:rsidP="008E68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E68DA">
        <w:rPr>
          <w:rFonts w:ascii="ArialMT" w:eastAsia="Times New Roman" w:hAnsi="ArialMT" w:cs="Arial"/>
          <w:sz w:val="20"/>
          <w:szCs w:val="20"/>
        </w:rPr>
        <w:t>При оборудовании помещений установками автоматического пожаротушения площади допу-</w:t>
      </w:r>
    </w:p>
    <w:p w:rsidR="008E68DA" w:rsidRPr="008E68DA" w:rsidRDefault="008E68DA" w:rsidP="008E68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E68DA">
        <w:rPr>
          <w:rFonts w:ascii="ArialMT" w:eastAsia="Times New Roman" w:hAnsi="ArialMT" w:cs="Arial"/>
          <w:sz w:val="20"/>
          <w:szCs w:val="20"/>
        </w:rPr>
        <w:t>скается увеличивать на 100 %, за исключением зданий IV степени огнестойкости классов пожарной</w:t>
      </w:r>
    </w:p>
    <w:p w:rsidR="008E68DA" w:rsidRPr="008E68DA" w:rsidRDefault="008E68DA" w:rsidP="008E68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E68DA">
        <w:rPr>
          <w:rFonts w:ascii="ArialMT" w:eastAsia="Times New Roman" w:hAnsi="ArialMT" w:cs="Arial"/>
          <w:sz w:val="20"/>
          <w:szCs w:val="20"/>
        </w:rPr>
        <w:t>опасности С0 и С1, а также зданий V степени огнестойкости.</w:t>
      </w:r>
    </w:p>
    <w:p w:rsidR="008E68DA" w:rsidRPr="008E68DA" w:rsidRDefault="008E68DA" w:rsidP="008E68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E68DA">
        <w:rPr>
          <w:rFonts w:ascii="ArialMT" w:eastAsia="Times New Roman" w:hAnsi="ArialMT" w:cs="Arial"/>
          <w:sz w:val="20"/>
          <w:szCs w:val="20"/>
        </w:rPr>
        <w:t>При наличии открытых технологических проемов в перекрытиях смежных этажей суммарная</w:t>
      </w:r>
    </w:p>
    <w:p w:rsidR="008E68DA" w:rsidRPr="008E68DA" w:rsidRDefault="008E68DA" w:rsidP="008E68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E68DA">
        <w:rPr>
          <w:rFonts w:ascii="ArialMT" w:eastAsia="Times New Roman" w:hAnsi="ArialMT" w:cs="Arial"/>
          <w:sz w:val="20"/>
          <w:szCs w:val="20"/>
        </w:rPr>
        <w:t>площадь этих этажей не должна превышать площади этажа по [1].</w:t>
      </w:r>
    </w:p>
    <w:p w:rsidR="008E68DA" w:rsidRPr="008E68DA" w:rsidRDefault="008E68DA" w:rsidP="008E68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E68DA">
        <w:rPr>
          <w:rFonts w:ascii="ArialMT" w:eastAsia="Times New Roman" w:hAnsi="ArialMT" w:cs="Arial"/>
          <w:sz w:val="20"/>
          <w:szCs w:val="20"/>
        </w:rPr>
        <w:t>В здании категории В при наличии помещений категории В1 высоту здания и площадь этажа в</w:t>
      </w:r>
    </w:p>
    <w:p w:rsidR="008E68DA" w:rsidRPr="008E68DA" w:rsidRDefault="008E68DA" w:rsidP="008E68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E68DA">
        <w:rPr>
          <w:rFonts w:ascii="ArialMT" w:eastAsia="Times New Roman" w:hAnsi="ArialMT" w:cs="Arial"/>
          <w:sz w:val="20"/>
          <w:szCs w:val="20"/>
        </w:rPr>
        <w:t>пределах пожарного отсека необходимо уменьшить на 25 %.</w:t>
      </w:r>
    </w:p>
    <w:p w:rsidR="008E68DA" w:rsidRPr="008E68DA" w:rsidRDefault="008E68DA" w:rsidP="008E68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E68DA">
        <w:rPr>
          <w:rFonts w:ascii="ArialMT" w:eastAsia="Times New Roman" w:hAnsi="ArialMT" w:cs="Arial"/>
          <w:sz w:val="20"/>
          <w:szCs w:val="20"/>
        </w:rPr>
        <w:lastRenderedPageBreak/>
        <w:t>6.2.3 В помещениях высота от пола до низа выступающих конструкций перекрытия (покрытия)</w:t>
      </w:r>
    </w:p>
    <w:p w:rsidR="008E68DA" w:rsidRPr="008E68DA" w:rsidRDefault="008E68DA" w:rsidP="008E68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E68DA">
        <w:rPr>
          <w:rFonts w:ascii="ArialMT" w:eastAsia="Times New Roman" w:hAnsi="ArialMT" w:cs="Arial"/>
          <w:sz w:val="20"/>
          <w:szCs w:val="20"/>
        </w:rPr>
        <w:t>должна быть не менее 2,2 м, высота от пола до низа выступающих частей коммуникаций и обо-</w:t>
      </w:r>
    </w:p>
    <w:p w:rsidR="008E68DA" w:rsidRPr="008E68DA" w:rsidRDefault="008E68DA" w:rsidP="008E68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E68DA">
        <w:rPr>
          <w:rFonts w:ascii="ArialMT" w:eastAsia="Times New Roman" w:hAnsi="ArialMT" w:cs="Arial"/>
          <w:sz w:val="20"/>
          <w:szCs w:val="20"/>
        </w:rPr>
        <w:t>рудования в местах регулярного прохода людей и на путях эвакуации — не менее 2 м, а в местах</w:t>
      </w:r>
    </w:p>
    <w:p w:rsidR="008E68DA" w:rsidRPr="008E68DA" w:rsidRDefault="008E68DA" w:rsidP="008E68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E68DA">
        <w:rPr>
          <w:rFonts w:ascii="ArialMT" w:eastAsia="Times New Roman" w:hAnsi="ArialMT" w:cs="Arial"/>
          <w:sz w:val="20"/>
          <w:szCs w:val="20"/>
        </w:rPr>
        <w:t>нерегулярного прохода людей — не менее 1,3 м. При необходимости въезда в здание автомобилей</w:t>
      </w:r>
    </w:p>
    <w:p w:rsidR="008E68DA" w:rsidRPr="008E68DA" w:rsidRDefault="008E68DA" w:rsidP="008E68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E68DA">
        <w:rPr>
          <w:rFonts w:ascii="ArialMT" w:eastAsia="Times New Roman" w:hAnsi="ArialMT" w:cs="Arial"/>
          <w:sz w:val="20"/>
          <w:szCs w:val="20"/>
        </w:rPr>
        <w:t>высота проезда должна быть не менее 4,2 м до низа конструкций, выступающих частей коммуникаций</w:t>
      </w:r>
    </w:p>
    <w:p w:rsidR="008E68DA" w:rsidRPr="008E68DA" w:rsidRDefault="008E68DA" w:rsidP="008E68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E68DA">
        <w:rPr>
          <w:rFonts w:ascii="ArialMT" w:eastAsia="Times New Roman" w:hAnsi="ArialMT" w:cs="Arial"/>
          <w:sz w:val="20"/>
          <w:szCs w:val="20"/>
        </w:rPr>
        <w:t>и оборудования, для пожарных автомобилей — не менее 4,5 м.</w:t>
      </w:r>
    </w:p>
    <w:p w:rsidR="008E68DA" w:rsidRPr="008E68DA" w:rsidRDefault="008E68DA" w:rsidP="008E68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E68DA">
        <w:rPr>
          <w:rFonts w:ascii="ArialMT" w:eastAsia="Times New Roman" w:hAnsi="ArialMT" w:cs="Arial"/>
          <w:sz w:val="20"/>
          <w:szCs w:val="20"/>
        </w:rPr>
        <w:t>6.2.4 Ввод железнодорожных путей в здания допускается предусматривать в соответствии с</w:t>
      </w:r>
    </w:p>
    <w:p w:rsidR="008E68DA" w:rsidRPr="008E68DA" w:rsidRDefault="008E68DA" w:rsidP="008E68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E68DA">
        <w:rPr>
          <w:rFonts w:ascii="ArialMT" w:eastAsia="Times New Roman" w:hAnsi="ArialMT" w:cs="Arial"/>
          <w:sz w:val="20"/>
          <w:szCs w:val="20"/>
        </w:rPr>
        <w:t>технологической частью проекта с учетом требований 6.2.14.</w:t>
      </w:r>
    </w:p>
    <w:p w:rsidR="008E68DA" w:rsidRPr="008E68DA" w:rsidRDefault="008E68DA" w:rsidP="008E68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E68DA">
        <w:rPr>
          <w:rFonts w:ascii="ArialMT" w:eastAsia="Times New Roman" w:hAnsi="ArialMT" w:cs="Arial"/>
          <w:sz w:val="20"/>
          <w:szCs w:val="20"/>
        </w:rPr>
        <w:t>6.2.5 Склады сырья, полуфабрикатов и готовой продукции, размещаемые в производственных</w:t>
      </w:r>
    </w:p>
    <w:p w:rsidR="008E68DA" w:rsidRPr="008E68DA" w:rsidRDefault="008E68DA" w:rsidP="008E68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E68DA">
        <w:rPr>
          <w:rFonts w:ascii="ArialMT" w:eastAsia="Times New Roman" w:hAnsi="ArialMT" w:cs="Arial"/>
          <w:sz w:val="20"/>
          <w:szCs w:val="20"/>
        </w:rPr>
        <w:t>зданиях, а также грузовые платформы (рампы) следует проектировать с учетом требований 6.3.</w:t>
      </w:r>
    </w:p>
    <w:p w:rsidR="008E68DA" w:rsidRPr="00C03D46" w:rsidRDefault="008E68DA" w:rsidP="008E68DA">
      <w:pPr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</w:rPr>
      </w:pPr>
      <w:r w:rsidRPr="00C03D46">
        <w:rPr>
          <w:rFonts w:ascii="ArialMT" w:eastAsia="Times New Roman" w:hAnsi="ArialMT" w:cs="Arial"/>
          <w:sz w:val="20"/>
          <w:szCs w:val="20"/>
          <w:highlight w:val="yellow"/>
        </w:rPr>
        <w:t>6.2.6 В помещениях категорий А и Б следует предусматривать наружные легкосбрасываемые</w:t>
      </w:r>
    </w:p>
    <w:p w:rsidR="008E68DA" w:rsidRPr="00C03D46" w:rsidRDefault="008E68DA" w:rsidP="008E68DA">
      <w:pPr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</w:rPr>
      </w:pPr>
      <w:r w:rsidRPr="00C03D46">
        <w:rPr>
          <w:rFonts w:ascii="ArialMT" w:eastAsia="Times New Roman" w:hAnsi="ArialMT" w:cs="Arial"/>
          <w:sz w:val="20"/>
          <w:szCs w:val="20"/>
          <w:highlight w:val="yellow"/>
        </w:rPr>
        <w:t>ограждающие конструкции.</w:t>
      </w:r>
    </w:p>
    <w:p w:rsidR="008E68DA" w:rsidRPr="00C03D46" w:rsidRDefault="008E68DA" w:rsidP="008E68DA">
      <w:pPr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</w:rPr>
      </w:pPr>
      <w:r w:rsidRPr="00C03D46">
        <w:rPr>
          <w:rFonts w:ascii="ArialMT" w:eastAsia="Times New Roman" w:hAnsi="ArialMT" w:cs="Arial"/>
          <w:sz w:val="20"/>
          <w:szCs w:val="20"/>
          <w:highlight w:val="yellow"/>
        </w:rPr>
        <w:t>В качестве легкосбрасываемых конструкций следует, как правило, использовать остекление окон</w:t>
      </w:r>
    </w:p>
    <w:p w:rsidR="008E68DA" w:rsidRPr="00C03D46" w:rsidRDefault="008E68DA" w:rsidP="008E68DA">
      <w:pPr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</w:rPr>
      </w:pPr>
      <w:r w:rsidRPr="00C03D46">
        <w:rPr>
          <w:rFonts w:ascii="ArialMT" w:eastAsia="Times New Roman" w:hAnsi="ArialMT" w:cs="Arial"/>
          <w:sz w:val="20"/>
          <w:szCs w:val="20"/>
          <w:highlight w:val="yellow"/>
        </w:rPr>
        <w:t>и фонарей. При недостаточной площади остекления допускается в качестве легкосбрасываемых кон-</w:t>
      </w:r>
    </w:p>
    <w:p w:rsidR="008E68DA" w:rsidRPr="00C03D46" w:rsidRDefault="008E68DA" w:rsidP="008E68DA">
      <w:pPr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</w:rPr>
      </w:pPr>
      <w:r w:rsidRPr="00C03D46">
        <w:rPr>
          <w:rFonts w:ascii="ArialMT" w:eastAsia="Times New Roman" w:hAnsi="ArialMT" w:cs="Arial"/>
          <w:sz w:val="20"/>
          <w:szCs w:val="20"/>
          <w:highlight w:val="yellow"/>
        </w:rPr>
        <w:t>струкций использовать конструкции покрытий из стальных, алюминиевых и асбестоцементных листов</w:t>
      </w:r>
    </w:p>
    <w:p w:rsidR="008E68DA" w:rsidRPr="00C03D46" w:rsidRDefault="008E68DA" w:rsidP="008E68DA">
      <w:pPr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</w:rPr>
      </w:pPr>
      <w:r w:rsidRPr="00C03D46">
        <w:rPr>
          <w:rFonts w:ascii="ArialMT" w:eastAsia="Times New Roman" w:hAnsi="ArialMT" w:cs="Arial"/>
          <w:sz w:val="20"/>
          <w:szCs w:val="20"/>
          <w:highlight w:val="yellow"/>
        </w:rPr>
        <w:t>и эффективного утеплителя. Площадь легкосбрасываемых конструкций следует определять расчетом.</w:t>
      </w:r>
    </w:p>
    <w:p w:rsidR="008E68DA" w:rsidRPr="00C03D46" w:rsidRDefault="008E68DA" w:rsidP="008E68DA">
      <w:pPr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</w:rPr>
      </w:pPr>
      <w:r w:rsidRPr="00C03D46">
        <w:rPr>
          <w:rFonts w:ascii="ArialMT" w:eastAsia="Times New Roman" w:hAnsi="ArialMT" w:cs="Arial"/>
          <w:sz w:val="20"/>
          <w:szCs w:val="20"/>
          <w:highlight w:val="yellow"/>
        </w:rPr>
        <w:t>При отсутствии расчетных данных площадь легкосбрасываемых конструкций должна составлять не</w:t>
      </w:r>
    </w:p>
    <w:p w:rsidR="008E68DA" w:rsidRPr="00C03D46" w:rsidRDefault="008E68DA" w:rsidP="008E68DA">
      <w:pPr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</w:rPr>
      </w:pPr>
      <w:r w:rsidRPr="00C03D46">
        <w:rPr>
          <w:rFonts w:ascii="ArialMT" w:eastAsia="Times New Roman" w:hAnsi="ArialMT" w:cs="Arial"/>
          <w:sz w:val="20"/>
          <w:szCs w:val="20"/>
          <w:highlight w:val="yellow"/>
        </w:rPr>
        <w:t>менее 0,05 м</w:t>
      </w:r>
      <w:r w:rsidRPr="00C03D46">
        <w:rPr>
          <w:rFonts w:ascii="ArialMT" w:eastAsia="Times New Roman" w:hAnsi="ArialMT" w:cs="Arial"/>
          <w:sz w:val="13"/>
          <w:szCs w:val="13"/>
          <w:highlight w:val="yellow"/>
        </w:rPr>
        <w:t xml:space="preserve">2 </w:t>
      </w:r>
      <w:r w:rsidRPr="00C03D46">
        <w:rPr>
          <w:rFonts w:ascii="ArialMT" w:eastAsia="Times New Roman" w:hAnsi="ArialMT" w:cs="Arial"/>
          <w:sz w:val="20"/>
          <w:szCs w:val="20"/>
          <w:highlight w:val="yellow"/>
        </w:rPr>
        <w:t>на 1 м</w:t>
      </w:r>
      <w:r w:rsidRPr="00C03D46">
        <w:rPr>
          <w:rFonts w:ascii="ArialMT" w:eastAsia="Times New Roman" w:hAnsi="ArialMT" w:cs="Arial"/>
          <w:sz w:val="13"/>
          <w:szCs w:val="13"/>
          <w:highlight w:val="yellow"/>
        </w:rPr>
        <w:t xml:space="preserve">3 </w:t>
      </w:r>
      <w:r w:rsidRPr="00C03D46">
        <w:rPr>
          <w:rFonts w:ascii="ArialMT" w:eastAsia="Times New Roman" w:hAnsi="ArialMT" w:cs="Arial"/>
          <w:sz w:val="20"/>
          <w:szCs w:val="20"/>
          <w:highlight w:val="yellow"/>
        </w:rPr>
        <w:t>объема помещения категории А и не менее 0,03 м</w:t>
      </w:r>
      <w:r w:rsidRPr="00C03D46">
        <w:rPr>
          <w:rFonts w:ascii="ArialMT" w:eastAsia="Times New Roman" w:hAnsi="ArialMT" w:cs="Arial"/>
          <w:sz w:val="13"/>
          <w:szCs w:val="13"/>
          <w:highlight w:val="yellow"/>
        </w:rPr>
        <w:t xml:space="preserve">2 </w:t>
      </w:r>
      <w:r w:rsidRPr="00C03D46">
        <w:rPr>
          <w:rFonts w:ascii="ArialMT" w:eastAsia="Times New Roman" w:hAnsi="ArialMT" w:cs="Arial"/>
          <w:sz w:val="20"/>
          <w:szCs w:val="20"/>
          <w:highlight w:val="yellow"/>
        </w:rPr>
        <w:t>— помещения категории Б.</w:t>
      </w:r>
    </w:p>
    <w:p w:rsidR="008E68DA" w:rsidRPr="00C03D46" w:rsidRDefault="008E68DA" w:rsidP="008E68DA">
      <w:pPr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</w:rPr>
      </w:pPr>
      <w:r w:rsidRPr="00C03D46">
        <w:rPr>
          <w:rFonts w:ascii="ArialMT" w:eastAsia="Times New Roman" w:hAnsi="ArialMT" w:cs="Arial"/>
          <w:sz w:val="20"/>
          <w:szCs w:val="20"/>
          <w:highlight w:val="yellow"/>
        </w:rPr>
        <w:t>Оконное стекло относится к легкосбрасываемым конструкциям при толщине 3, 4 и 5 мм и площади</w:t>
      </w:r>
    </w:p>
    <w:p w:rsidR="008E68DA" w:rsidRPr="00C03D46" w:rsidRDefault="008E68DA" w:rsidP="008E68DA">
      <w:pPr>
        <w:spacing w:after="0" w:line="240" w:lineRule="auto"/>
        <w:rPr>
          <w:rFonts w:ascii="Arial" w:eastAsia="Times New Roman" w:hAnsi="Arial" w:cs="Arial"/>
          <w:sz w:val="24"/>
          <w:szCs w:val="24"/>
          <w:highlight w:val="yellow"/>
        </w:rPr>
      </w:pPr>
      <w:r w:rsidRPr="00C03D46">
        <w:rPr>
          <w:rFonts w:ascii="ArialMT" w:eastAsia="Times New Roman" w:hAnsi="ArialMT" w:cs="Arial"/>
          <w:sz w:val="20"/>
          <w:szCs w:val="20"/>
          <w:highlight w:val="yellow"/>
        </w:rPr>
        <w:t>не менее (соответственно) 0,8, 1 и 1,5 м</w:t>
      </w:r>
      <w:r w:rsidRPr="00C03D46">
        <w:rPr>
          <w:rFonts w:ascii="ArialMT" w:eastAsia="Times New Roman" w:hAnsi="ArialMT" w:cs="Arial"/>
          <w:sz w:val="13"/>
          <w:szCs w:val="13"/>
          <w:highlight w:val="yellow"/>
        </w:rPr>
        <w:t>2</w:t>
      </w:r>
      <w:r w:rsidRPr="00C03D46">
        <w:rPr>
          <w:rFonts w:ascii="ArialMT" w:eastAsia="Times New Roman" w:hAnsi="ArialMT" w:cs="Arial"/>
          <w:sz w:val="20"/>
          <w:szCs w:val="20"/>
          <w:highlight w:val="yellow"/>
        </w:rPr>
        <w:t>. Армированное стекло к легкосбрасываемым конструкциям</w:t>
      </w:r>
    </w:p>
    <w:p w:rsidR="008E68DA" w:rsidRPr="008E68DA" w:rsidRDefault="008E68DA" w:rsidP="008E68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03D46">
        <w:rPr>
          <w:rFonts w:ascii="ArialMT" w:eastAsia="Times New Roman" w:hAnsi="ArialMT" w:cs="Arial"/>
          <w:sz w:val="20"/>
          <w:szCs w:val="20"/>
          <w:highlight w:val="yellow"/>
        </w:rPr>
        <w:t>неотносится.</w:t>
      </w:r>
    </w:p>
    <w:p w:rsidR="008E68DA" w:rsidRPr="008E68DA" w:rsidRDefault="008E68DA" w:rsidP="008E68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E68DA">
        <w:rPr>
          <w:rFonts w:ascii="ArialMT" w:eastAsia="Times New Roman" w:hAnsi="ArialMT" w:cs="Arial"/>
          <w:sz w:val="20"/>
          <w:szCs w:val="20"/>
        </w:rPr>
        <w:t>Рулонный ковер на участках легкосбрасываемых конструкций покрытия следует разрезать на</w:t>
      </w:r>
    </w:p>
    <w:p w:rsidR="008E68DA" w:rsidRPr="008E68DA" w:rsidRDefault="008E68DA" w:rsidP="008E68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E68DA">
        <w:rPr>
          <w:rFonts w:ascii="ArialMT" w:eastAsia="Times New Roman" w:hAnsi="ArialMT" w:cs="Arial"/>
          <w:sz w:val="20"/>
          <w:szCs w:val="20"/>
        </w:rPr>
        <w:t>карты площадью не более 180 м</w:t>
      </w:r>
      <w:r w:rsidRPr="008E68DA">
        <w:rPr>
          <w:rFonts w:ascii="ArialMT" w:eastAsia="Times New Roman" w:hAnsi="ArialMT" w:cs="Arial"/>
          <w:sz w:val="13"/>
          <w:szCs w:val="13"/>
        </w:rPr>
        <w:t xml:space="preserve">2 </w:t>
      </w:r>
      <w:r w:rsidRPr="008E68DA">
        <w:rPr>
          <w:rFonts w:ascii="ArialMT" w:eastAsia="Times New Roman" w:hAnsi="ArialMT" w:cs="Arial"/>
          <w:sz w:val="20"/>
          <w:szCs w:val="20"/>
        </w:rPr>
        <w:t>каждая.</w:t>
      </w:r>
    </w:p>
    <w:p w:rsidR="008E68DA" w:rsidRPr="008E68DA" w:rsidRDefault="008E68DA" w:rsidP="008E68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E68DA">
        <w:rPr>
          <w:rFonts w:ascii="ArialMT" w:eastAsia="Times New Roman" w:hAnsi="ArialMT" w:cs="Arial"/>
          <w:sz w:val="20"/>
          <w:szCs w:val="20"/>
        </w:rPr>
        <w:t>Расчетная нагрузка от массы легкосбрасываемых конструкций покрытия должна составлять не</w:t>
      </w:r>
    </w:p>
    <w:p w:rsidR="008E68DA" w:rsidRPr="008E68DA" w:rsidRDefault="008E68DA" w:rsidP="008E68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E68DA">
        <w:rPr>
          <w:rFonts w:ascii="ArialMT" w:eastAsia="Times New Roman" w:hAnsi="ArialMT" w:cs="Arial"/>
          <w:sz w:val="20"/>
          <w:szCs w:val="20"/>
        </w:rPr>
        <w:t>более 0,7 кПа (70 кгс/м</w:t>
      </w:r>
      <w:r w:rsidRPr="008E68DA">
        <w:rPr>
          <w:rFonts w:ascii="ArialMT" w:eastAsia="Times New Roman" w:hAnsi="ArialMT" w:cs="Arial"/>
          <w:sz w:val="13"/>
          <w:szCs w:val="13"/>
        </w:rPr>
        <w:t>2</w:t>
      </w:r>
      <w:r w:rsidRPr="008E68DA">
        <w:rPr>
          <w:rFonts w:ascii="ArialMT" w:eastAsia="Times New Roman" w:hAnsi="ArialMT" w:cs="Arial"/>
          <w:sz w:val="20"/>
          <w:szCs w:val="20"/>
        </w:rPr>
        <w:t>).</w:t>
      </w:r>
    </w:p>
    <w:p w:rsidR="008E68DA" w:rsidRPr="008E68DA" w:rsidRDefault="008E68DA" w:rsidP="008E68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E68DA">
        <w:rPr>
          <w:rFonts w:ascii="ArialMT" w:eastAsia="Times New Roman" w:hAnsi="ArialMT" w:cs="Arial"/>
          <w:sz w:val="20"/>
          <w:szCs w:val="20"/>
        </w:rPr>
        <w:t>6.2.7 Фонари должны быть незадуваемыми. Длина фонарей должна составлять не более 120 м.</w:t>
      </w:r>
    </w:p>
    <w:p w:rsidR="008E68DA" w:rsidRPr="008E68DA" w:rsidRDefault="008E68DA" w:rsidP="008E68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E68DA">
        <w:rPr>
          <w:rFonts w:ascii="ArialMT" w:eastAsia="Times New Roman" w:hAnsi="ArialMT" w:cs="Arial"/>
          <w:sz w:val="20"/>
          <w:szCs w:val="20"/>
        </w:rPr>
        <w:t>Расстояние между торцами фонарей и между торцом фонаря и наружной стеной должно быть не ме-</w:t>
      </w:r>
    </w:p>
    <w:p w:rsidR="008E68DA" w:rsidRPr="008E68DA" w:rsidRDefault="008E68DA" w:rsidP="008E68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E68DA">
        <w:rPr>
          <w:rFonts w:ascii="ArialMT" w:eastAsia="Times New Roman" w:hAnsi="ArialMT" w:cs="Arial"/>
          <w:sz w:val="20"/>
          <w:szCs w:val="20"/>
        </w:rPr>
        <w:t>нее 6 м. Открывание створок фонарей должно быть механизированным (с включением механизмов</w:t>
      </w:r>
    </w:p>
    <w:p w:rsidR="008E68DA" w:rsidRPr="008E68DA" w:rsidRDefault="008E68DA" w:rsidP="008E68D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E68DA">
        <w:rPr>
          <w:rFonts w:ascii="ArialMT" w:eastAsia="Times New Roman" w:hAnsi="ArialMT" w:cs="Arial"/>
          <w:sz w:val="20"/>
          <w:szCs w:val="20"/>
        </w:rPr>
        <w:t>открывания у выходов из помещений), дублированным ручным управлением.</w:t>
      </w:r>
    </w:p>
    <w:p w:rsidR="008E68DA" w:rsidRPr="00C03D46" w:rsidRDefault="008E68DA">
      <w:pPr>
        <w:rPr>
          <w:rFonts w:ascii="Arial" w:hAnsi="Arial" w:cs="Arial"/>
          <w:b/>
          <w:bCs/>
          <w:sz w:val="18"/>
          <w:szCs w:val="18"/>
        </w:rPr>
      </w:pPr>
    </w:p>
    <w:p w:rsidR="008E68DA" w:rsidRPr="008E68DA" w:rsidRDefault="008E68DA">
      <w:p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СНиП 31-03-2001 ПРОИЗВОДСТВЕННЫЕ ЗДАНИЯ</w:t>
      </w:r>
    </w:p>
    <w:p w:rsidR="008E68DA" w:rsidRPr="008E68DA" w:rsidRDefault="008E68DA" w:rsidP="008E68D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18"/>
          <w:szCs w:val="18"/>
        </w:rPr>
      </w:pPr>
      <w:r w:rsidRPr="008E68DA">
        <w:rPr>
          <w:rFonts w:ascii="Verdana" w:eastAsia="Times New Roman" w:hAnsi="Verdana" w:cs="Times New Roman"/>
          <w:b/>
          <w:bCs/>
          <w:sz w:val="18"/>
          <w:szCs w:val="18"/>
        </w:rPr>
        <w:t>5 ОБЪЕМНО-ПЛАНИРОВОЧНЫЕ И КОНСТРУКТИВНЫЕ РЕШЕНИЯ</w:t>
      </w:r>
    </w:p>
    <w:p w:rsidR="008E68DA" w:rsidRPr="008E68DA" w:rsidRDefault="008E68DA" w:rsidP="008E68D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8E68DA">
        <w:rPr>
          <w:rFonts w:ascii="Verdana" w:eastAsia="Times New Roman" w:hAnsi="Verdana" w:cs="Times New Roman"/>
          <w:sz w:val="18"/>
          <w:szCs w:val="18"/>
        </w:rPr>
        <w:t xml:space="preserve">5.1 В помещениях высота от пола до низа выступающих конструкций перекрытия (покрытия) должна быть не менее 2,2 м, высота от пола до низа выступающих частей коммуникаций и оборудования в местах регулярного прохода людей и на путях эвакуации - не менее 2 м, а в местах нерегулярного прохода людей - не менее 1,8 м. При необходимости въезда в здание автомобилей высота проезда должна быть не менее 4,2 м до низа конструкций, выступающих частей коммуникаций и оборудования, для пожарных автомобилей - не менее 4,5 м. </w:t>
      </w:r>
    </w:p>
    <w:p w:rsidR="008E68DA" w:rsidRPr="008E68DA" w:rsidRDefault="008E68DA" w:rsidP="008E68D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8E68DA">
        <w:rPr>
          <w:rFonts w:ascii="Verdana" w:eastAsia="Times New Roman" w:hAnsi="Verdana" w:cs="Times New Roman"/>
          <w:sz w:val="18"/>
          <w:szCs w:val="18"/>
        </w:rPr>
        <w:t xml:space="preserve">5.2 В производственных зданиях и помещениях, требующих по условиям технологии поддержания в них стабильных параметров воздушной среды и размещения инженерного оборудования и коммуникаций, допускается предусматривать: </w:t>
      </w:r>
    </w:p>
    <w:p w:rsidR="008E68DA" w:rsidRPr="008E68DA" w:rsidRDefault="008E68DA" w:rsidP="008E68D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8E68DA">
        <w:rPr>
          <w:rFonts w:ascii="Verdana" w:eastAsia="Times New Roman" w:hAnsi="Verdana" w:cs="Times New Roman"/>
          <w:sz w:val="18"/>
          <w:szCs w:val="18"/>
        </w:rPr>
        <w:t xml:space="preserve">подвесные (подшивные) потолки и фальшполы - когда для доступа к коммуникациям не требуется предусматривать проход для обслуживающего персонала. Для обслуживания указанных коммуникаций допускается проектировать люки и вертикальные стальные лестницы; </w:t>
      </w:r>
    </w:p>
    <w:p w:rsidR="008E68DA" w:rsidRPr="008E68DA" w:rsidRDefault="008E68DA" w:rsidP="008E68D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8E68DA">
        <w:rPr>
          <w:rFonts w:ascii="Verdana" w:eastAsia="Times New Roman" w:hAnsi="Verdana" w:cs="Times New Roman"/>
          <w:sz w:val="18"/>
          <w:szCs w:val="18"/>
        </w:rPr>
        <w:t xml:space="preserve">технические этажи - когда по условиям технологии для обслуживания инженерного оборудования, коммуникаций и вспомогательных технологических устройств, размещаемых в этих этажах, требуется устройство проходов, высота которых принимается в соответствии с 5.1. </w:t>
      </w:r>
    </w:p>
    <w:p w:rsidR="008E68DA" w:rsidRPr="008E68DA" w:rsidRDefault="008E68DA" w:rsidP="008E68D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8E68DA">
        <w:rPr>
          <w:rFonts w:ascii="Verdana" w:eastAsia="Times New Roman" w:hAnsi="Verdana" w:cs="Times New Roman"/>
          <w:sz w:val="18"/>
          <w:szCs w:val="18"/>
        </w:rPr>
        <w:t xml:space="preserve">5.3 Ввод железнодорожных путей в здания допускается предусматривать в соответствии с технологической частью проекта с учетом требований 7.5. </w:t>
      </w:r>
    </w:p>
    <w:p w:rsidR="008E68DA" w:rsidRPr="008E68DA" w:rsidRDefault="008E68DA" w:rsidP="008E68D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8E68DA">
        <w:rPr>
          <w:rFonts w:ascii="Verdana" w:eastAsia="Times New Roman" w:hAnsi="Verdana" w:cs="Times New Roman"/>
          <w:sz w:val="18"/>
          <w:szCs w:val="18"/>
        </w:rPr>
        <w:t xml:space="preserve">5.4 Верх головок рельсов железнодорожных путей должен быть на отметке чистого пола. </w:t>
      </w:r>
    </w:p>
    <w:p w:rsidR="008E68DA" w:rsidRPr="008E68DA" w:rsidRDefault="008E68DA" w:rsidP="008E68D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8E68DA">
        <w:rPr>
          <w:rFonts w:ascii="Verdana" w:eastAsia="Times New Roman" w:hAnsi="Verdana" w:cs="Times New Roman"/>
          <w:sz w:val="18"/>
          <w:szCs w:val="18"/>
        </w:rPr>
        <w:t xml:space="preserve">5.5 Склады сырья, полуфабрикатов и готовой продукции, размещаемые в производственных зданиях, а также грузовые платформы (рампы) следует проектировать с учетом требований СНиП 31-04. </w:t>
      </w:r>
    </w:p>
    <w:p w:rsidR="008E68DA" w:rsidRPr="008E68DA" w:rsidRDefault="008E68DA" w:rsidP="008E68D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8E68DA">
        <w:rPr>
          <w:rFonts w:ascii="Verdana" w:eastAsia="Times New Roman" w:hAnsi="Verdana" w:cs="Times New Roman"/>
          <w:sz w:val="18"/>
          <w:szCs w:val="18"/>
        </w:rPr>
        <w:lastRenderedPageBreak/>
        <w:t xml:space="preserve">5.6 В многоэтажных зданиях высотой более 15 м от планировочной отметки земли до отметки чистого пола верхнего этажа (не считая технического) и наличии на отметке более 15 м постоянных рабочих мест или оборудования, которое необходимо обслуживать более трех раз в смену, следует предусматривать пассажирские лифты. Грузовые лифты должны предусматриваться в соответствии с технологической частью проекта. </w:t>
      </w:r>
    </w:p>
    <w:p w:rsidR="008E68DA" w:rsidRPr="008E68DA" w:rsidRDefault="008E68DA" w:rsidP="008E68D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8E68DA">
        <w:rPr>
          <w:rFonts w:ascii="Verdana" w:eastAsia="Times New Roman" w:hAnsi="Verdana" w:cs="Times New Roman"/>
          <w:sz w:val="18"/>
          <w:szCs w:val="18"/>
        </w:rPr>
        <w:t xml:space="preserve">Число и грузоподъемность лифтов следует принимать в зависимости от пассажиро- и грузопотоков. При численности работающих (в наиболее многочисленную смену) не более 30 на всех этажах, расположенных выше 15 м, в здании следует предусматривать один лифт. </w:t>
      </w:r>
    </w:p>
    <w:p w:rsidR="008E68DA" w:rsidRPr="008E68DA" w:rsidRDefault="008E68DA" w:rsidP="008E68D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8E68DA">
        <w:rPr>
          <w:rFonts w:ascii="Verdana" w:eastAsia="Times New Roman" w:hAnsi="Verdana" w:cs="Times New Roman"/>
          <w:sz w:val="18"/>
          <w:szCs w:val="18"/>
        </w:rPr>
        <w:t xml:space="preserve">При наличии на втором этаже и выше помещений, предназначенных для труда инвалидов, пользующихся креслами-колясками, в здании следует предусматривать пассажирский лифт, если невозможно организовать рабочие места инвалидов на первом этаже. Кабина лифта должна иметь размеры не менее: ширину - 1,1 м, глубину - 2,1 м, ширину дверного проема - 0,85 м. </w:t>
      </w:r>
    </w:p>
    <w:p w:rsidR="008E68DA" w:rsidRPr="008E68DA" w:rsidRDefault="008E68DA" w:rsidP="008E68D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8E68DA">
        <w:rPr>
          <w:rFonts w:ascii="Verdana" w:eastAsia="Times New Roman" w:hAnsi="Verdana" w:cs="Times New Roman"/>
          <w:sz w:val="18"/>
          <w:szCs w:val="18"/>
        </w:rPr>
        <w:t xml:space="preserve">5.7 Выходы из подвалов следует предусматривать вне зоны работы подъемно-транспортного оборудования. </w:t>
      </w:r>
    </w:p>
    <w:p w:rsidR="008E68DA" w:rsidRPr="008E68DA" w:rsidRDefault="008E68DA" w:rsidP="008E68D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8E68DA">
        <w:rPr>
          <w:rFonts w:ascii="Verdana" w:eastAsia="Times New Roman" w:hAnsi="Verdana" w:cs="Times New Roman"/>
          <w:sz w:val="18"/>
          <w:szCs w:val="18"/>
        </w:rPr>
        <w:t xml:space="preserve">5.8 Ширину тамбуров и тамбур-шлюзов следует принимать более ширины проемов не менее чем на 0,5 м (по 0,25 м с каждой стороны проема), а глубину - более ширины дверного или воротного полотна не менее чем на 0,2 м, но не менее 1,2 м. При наличии в числе работающих инвалидов, пользующихся креслами-колясками, глубину тамбуров и тамбур-шлюзов следует принимать не менее 1,8 м. </w:t>
      </w:r>
    </w:p>
    <w:p w:rsidR="008E68DA" w:rsidRPr="00C03D46" w:rsidRDefault="008E68DA" w:rsidP="008E68D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highlight w:val="yellow"/>
        </w:rPr>
      </w:pPr>
      <w:r w:rsidRPr="00C03D46">
        <w:rPr>
          <w:rFonts w:ascii="Verdana" w:eastAsia="Times New Roman" w:hAnsi="Verdana" w:cs="Times New Roman"/>
          <w:sz w:val="18"/>
          <w:szCs w:val="18"/>
          <w:highlight w:val="yellow"/>
        </w:rPr>
        <w:t xml:space="preserve">5.9 В помещениях категорий А и Б следует предусматривать наружные легкосбрасываемые ограждающие конструкции. </w:t>
      </w:r>
    </w:p>
    <w:p w:rsidR="008E68DA" w:rsidRPr="00C03D46" w:rsidRDefault="008E68DA" w:rsidP="008E68D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highlight w:val="yellow"/>
        </w:rPr>
      </w:pPr>
      <w:r w:rsidRPr="00C03D46">
        <w:rPr>
          <w:rFonts w:ascii="Verdana" w:eastAsia="Times New Roman" w:hAnsi="Verdana" w:cs="Times New Roman"/>
          <w:sz w:val="18"/>
          <w:szCs w:val="18"/>
          <w:highlight w:val="yellow"/>
        </w:rPr>
        <w:t>В качестве легкосбрасываемых конструкций следует, как правило, использовать остекление окон и фонарей. При недостаточной площади остекления допускается в качестве легкосбрасываемых конструкций использовать конструкции покрытий из стальных, алюминиевых и асбесто-цементных листов и эффективного утеплителя. Площадь легкосбрасываемых конструкций следует определять расчетом. При отсутствии расчетных данных площадь легкосбрасываемых конструкций должна составлять не менее 0,05 м</w:t>
      </w:r>
      <w:r w:rsidRPr="00C03D46">
        <w:rPr>
          <w:rFonts w:ascii="Verdana" w:eastAsia="Times New Roman" w:hAnsi="Verdana" w:cs="Times New Roman"/>
          <w:sz w:val="18"/>
          <w:szCs w:val="18"/>
          <w:highlight w:val="yellow"/>
          <w:vertAlign w:val="superscript"/>
        </w:rPr>
        <w:t>2</w:t>
      </w:r>
      <w:r w:rsidRPr="00C03D46">
        <w:rPr>
          <w:rFonts w:ascii="Verdana" w:eastAsia="Times New Roman" w:hAnsi="Verdana" w:cs="Times New Roman"/>
          <w:sz w:val="18"/>
          <w:szCs w:val="18"/>
          <w:highlight w:val="yellow"/>
        </w:rPr>
        <w:t xml:space="preserve"> на 1 м</w:t>
      </w:r>
      <w:r w:rsidRPr="00C03D46">
        <w:rPr>
          <w:rFonts w:ascii="Verdana" w:eastAsia="Times New Roman" w:hAnsi="Verdana" w:cs="Times New Roman"/>
          <w:sz w:val="18"/>
          <w:szCs w:val="18"/>
          <w:highlight w:val="yellow"/>
          <w:vertAlign w:val="superscript"/>
        </w:rPr>
        <w:t>3</w:t>
      </w:r>
      <w:r w:rsidRPr="00C03D46">
        <w:rPr>
          <w:rFonts w:ascii="Verdana" w:eastAsia="Times New Roman" w:hAnsi="Verdana" w:cs="Times New Roman"/>
          <w:sz w:val="18"/>
          <w:szCs w:val="18"/>
          <w:highlight w:val="yellow"/>
        </w:rPr>
        <w:t xml:space="preserve"> объема помещения категории А и не менее 0,03 м</w:t>
      </w:r>
      <w:r w:rsidRPr="00C03D46">
        <w:rPr>
          <w:rFonts w:ascii="Verdana" w:eastAsia="Times New Roman" w:hAnsi="Verdana" w:cs="Times New Roman"/>
          <w:sz w:val="18"/>
          <w:szCs w:val="18"/>
          <w:highlight w:val="yellow"/>
          <w:vertAlign w:val="superscript"/>
        </w:rPr>
        <w:t>2</w:t>
      </w:r>
      <w:r w:rsidRPr="00C03D46">
        <w:rPr>
          <w:rFonts w:ascii="Verdana" w:eastAsia="Times New Roman" w:hAnsi="Verdana" w:cs="Times New Roman"/>
          <w:sz w:val="18"/>
          <w:szCs w:val="18"/>
          <w:highlight w:val="yellow"/>
        </w:rPr>
        <w:t xml:space="preserve"> - помещения категории Б. </w:t>
      </w:r>
    </w:p>
    <w:p w:rsidR="008E68DA" w:rsidRPr="00C03D46" w:rsidRDefault="008E68DA" w:rsidP="008E68D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highlight w:val="yellow"/>
        </w:rPr>
      </w:pPr>
      <w:r w:rsidRPr="00C03D46">
        <w:rPr>
          <w:rFonts w:ascii="Verdana" w:eastAsia="Times New Roman" w:hAnsi="Verdana" w:cs="Times New Roman"/>
          <w:sz w:val="18"/>
          <w:szCs w:val="18"/>
          <w:highlight w:val="yellow"/>
        </w:rPr>
        <w:t xml:space="preserve">Примечания </w:t>
      </w:r>
    </w:p>
    <w:p w:rsidR="008E68DA" w:rsidRPr="00C03D46" w:rsidRDefault="008E68DA" w:rsidP="008E68D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highlight w:val="yellow"/>
        </w:rPr>
      </w:pPr>
      <w:r w:rsidRPr="00C03D46">
        <w:rPr>
          <w:rFonts w:ascii="Verdana" w:eastAsia="Times New Roman" w:hAnsi="Verdana" w:cs="Times New Roman"/>
          <w:sz w:val="18"/>
          <w:szCs w:val="18"/>
          <w:highlight w:val="yellow"/>
        </w:rPr>
        <w:t>1 Оконное стекло относится к легкосбрасываемым конструкциям при толщине 3, 4 и 5 мм и площади не менее (соответственно) 0,8, 1 и 1,5 м</w:t>
      </w:r>
      <w:r w:rsidRPr="00C03D46">
        <w:rPr>
          <w:rFonts w:ascii="Verdana" w:eastAsia="Times New Roman" w:hAnsi="Verdana" w:cs="Times New Roman"/>
          <w:sz w:val="18"/>
          <w:szCs w:val="18"/>
          <w:highlight w:val="yellow"/>
          <w:vertAlign w:val="superscript"/>
        </w:rPr>
        <w:t>2</w:t>
      </w:r>
      <w:r w:rsidRPr="00C03D46">
        <w:rPr>
          <w:rFonts w:ascii="Verdana" w:eastAsia="Times New Roman" w:hAnsi="Verdana" w:cs="Times New Roman"/>
          <w:sz w:val="18"/>
          <w:szCs w:val="18"/>
          <w:highlight w:val="yellow"/>
        </w:rPr>
        <w:t xml:space="preserve">. Армированное стекло к легкосбрасываемым конструкциям не относится. </w:t>
      </w:r>
    </w:p>
    <w:p w:rsidR="008E68DA" w:rsidRPr="00C03D46" w:rsidRDefault="008E68DA" w:rsidP="008E68D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  <w:highlight w:val="yellow"/>
        </w:rPr>
      </w:pPr>
      <w:r w:rsidRPr="00C03D46">
        <w:rPr>
          <w:rFonts w:ascii="Verdana" w:eastAsia="Times New Roman" w:hAnsi="Verdana" w:cs="Times New Roman"/>
          <w:sz w:val="18"/>
          <w:szCs w:val="18"/>
          <w:highlight w:val="yellow"/>
        </w:rPr>
        <w:t>2 Рулонный ковер на участках легкосбрасываемых конструкций покрытия следует разрезать на карты площадью не более 180 м</w:t>
      </w:r>
      <w:r w:rsidRPr="00C03D46">
        <w:rPr>
          <w:rFonts w:ascii="Verdana" w:eastAsia="Times New Roman" w:hAnsi="Verdana" w:cs="Times New Roman"/>
          <w:sz w:val="18"/>
          <w:szCs w:val="18"/>
          <w:highlight w:val="yellow"/>
          <w:vertAlign w:val="superscript"/>
        </w:rPr>
        <w:t>2</w:t>
      </w:r>
      <w:r w:rsidRPr="00C03D46">
        <w:rPr>
          <w:rFonts w:ascii="Verdana" w:eastAsia="Times New Roman" w:hAnsi="Verdana" w:cs="Times New Roman"/>
          <w:sz w:val="18"/>
          <w:szCs w:val="18"/>
          <w:highlight w:val="yellow"/>
        </w:rPr>
        <w:t xml:space="preserve"> каждая. </w:t>
      </w:r>
    </w:p>
    <w:p w:rsidR="008E68DA" w:rsidRPr="008E68DA" w:rsidRDefault="008E68DA" w:rsidP="008E68DA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18"/>
          <w:szCs w:val="18"/>
        </w:rPr>
      </w:pPr>
      <w:r w:rsidRPr="00C03D46">
        <w:rPr>
          <w:rFonts w:ascii="Verdana" w:eastAsia="Times New Roman" w:hAnsi="Verdana" w:cs="Times New Roman"/>
          <w:sz w:val="18"/>
          <w:szCs w:val="18"/>
          <w:highlight w:val="yellow"/>
        </w:rPr>
        <w:t>3 Расчетная нагрузка от массы легкосбрасываемых конструкций покрытия должна составлять не более 0,7 кПа (70 кгс/м</w:t>
      </w:r>
      <w:r w:rsidRPr="00C03D46">
        <w:rPr>
          <w:rFonts w:ascii="Verdana" w:eastAsia="Times New Roman" w:hAnsi="Verdana" w:cs="Times New Roman"/>
          <w:sz w:val="18"/>
          <w:szCs w:val="18"/>
          <w:highlight w:val="yellow"/>
          <w:vertAlign w:val="superscript"/>
        </w:rPr>
        <w:t>2</w:t>
      </w:r>
      <w:r w:rsidRPr="00C03D46">
        <w:rPr>
          <w:rFonts w:ascii="Verdana" w:eastAsia="Times New Roman" w:hAnsi="Verdana" w:cs="Times New Roman"/>
          <w:sz w:val="18"/>
          <w:szCs w:val="18"/>
          <w:highlight w:val="yellow"/>
        </w:rPr>
        <w:t>).</w:t>
      </w:r>
      <w:r w:rsidRPr="008E68DA">
        <w:rPr>
          <w:rFonts w:ascii="Verdana" w:eastAsia="Times New Roman" w:hAnsi="Verdana" w:cs="Times New Roman"/>
          <w:sz w:val="18"/>
          <w:szCs w:val="18"/>
        </w:rPr>
        <w:t xml:space="preserve"> </w:t>
      </w:r>
    </w:p>
    <w:p w:rsidR="008E68DA" w:rsidRPr="008E68DA" w:rsidRDefault="008E68DA"/>
    <w:sectPr w:rsidR="008E68DA" w:rsidRPr="008E68DA" w:rsidSect="00716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altName w:val="Times New Roman"/>
    <w:charset w:val="00"/>
    <w:family w:val="auto"/>
    <w:pitch w:val="default"/>
  </w:font>
  <w:font w:name="Arial-BoldMT">
    <w:altName w:val="Times New Roman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8DA"/>
    <w:rsid w:val="007163AC"/>
    <w:rsid w:val="00844A57"/>
    <w:rsid w:val="008E68DA"/>
    <w:rsid w:val="00C03D46"/>
    <w:rsid w:val="00E4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E68DA"/>
    <w:pPr>
      <w:spacing w:before="30" w:after="45" w:line="240" w:lineRule="auto"/>
      <w:outlineLvl w:val="2"/>
    </w:pPr>
    <w:rPr>
      <w:rFonts w:ascii="Times New Roman" w:eastAsia="Times New Roman" w:hAnsi="Times New Roman" w:cs="Times New Roman"/>
      <w:b/>
      <w:bCs/>
      <w:color w:val="0000CC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E68DA"/>
    <w:rPr>
      <w:rFonts w:ascii="Times New Roman" w:eastAsia="Times New Roman" w:hAnsi="Times New Roman" w:cs="Times New Roman"/>
      <w:b/>
      <w:bCs/>
      <w:color w:val="0000CC"/>
      <w:sz w:val="21"/>
      <w:szCs w:val="21"/>
      <w:lang w:eastAsia="ru-RU"/>
    </w:rPr>
  </w:style>
  <w:style w:type="paragraph" w:styleId="a3">
    <w:name w:val="No Spacing"/>
    <w:uiPriority w:val="1"/>
    <w:qFormat/>
    <w:rsid w:val="008E68D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E6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E68DA"/>
    <w:pPr>
      <w:spacing w:before="30" w:after="45" w:line="240" w:lineRule="auto"/>
      <w:outlineLvl w:val="2"/>
    </w:pPr>
    <w:rPr>
      <w:rFonts w:ascii="Times New Roman" w:eastAsia="Times New Roman" w:hAnsi="Times New Roman" w:cs="Times New Roman"/>
      <w:b/>
      <w:bCs/>
      <w:color w:val="0000CC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E68DA"/>
    <w:rPr>
      <w:rFonts w:ascii="Times New Roman" w:eastAsia="Times New Roman" w:hAnsi="Times New Roman" w:cs="Times New Roman"/>
      <w:b/>
      <w:bCs/>
      <w:color w:val="0000CC"/>
      <w:sz w:val="21"/>
      <w:szCs w:val="21"/>
      <w:lang w:eastAsia="ru-RU"/>
    </w:rPr>
  </w:style>
  <w:style w:type="paragraph" w:styleId="a3">
    <w:name w:val="No Spacing"/>
    <w:uiPriority w:val="1"/>
    <w:qFormat/>
    <w:rsid w:val="008E68DA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8E6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2121</Words>
  <Characters>12093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borozdin</dc:creator>
  <cp:lastModifiedBy>Alteza</cp:lastModifiedBy>
  <cp:revision>2</cp:revision>
  <dcterms:created xsi:type="dcterms:W3CDTF">2017-09-22T06:48:00Z</dcterms:created>
  <dcterms:modified xsi:type="dcterms:W3CDTF">2017-09-22T06:48:00Z</dcterms:modified>
</cp:coreProperties>
</file>